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3C604" w14:textId="77777777" w:rsidR="00185512" w:rsidRDefault="00185512">
      <w:pPr>
        <w:spacing w:before="2400"/>
      </w:pPr>
    </w:p>
    <w:p w14:paraId="33505036" w14:textId="77777777" w:rsidR="00185512" w:rsidRDefault="00000000">
      <w:pPr>
        <w:jc w:val="center"/>
      </w:pPr>
      <w:r>
        <w:rPr>
          <w:rFonts w:ascii="Montserrat" w:eastAsia="Montserrat" w:hAnsi="Montserrat" w:cs="Montserrat"/>
          <w:b/>
          <w:bCs/>
          <w:color w:val="1B2A41"/>
          <w:spacing w:val="20"/>
          <w:sz w:val="30"/>
          <w:szCs w:val="30"/>
        </w:rPr>
        <w:t>ASPIRE RESEARCH &amp; CONSULTING</w:t>
      </w:r>
    </w:p>
    <w:p w14:paraId="2B21E968" w14:textId="77777777" w:rsidR="00185512" w:rsidRDefault="00000000">
      <w:pPr>
        <w:spacing w:after="900"/>
        <w:jc w:val="center"/>
      </w:pPr>
      <w:r>
        <w:rPr>
          <w:i/>
          <w:iCs/>
          <w:color w:val="B98F45"/>
          <w:sz w:val="20"/>
          <w:szCs w:val="20"/>
        </w:rPr>
        <w:t>Research. Funding. Impact.</w:t>
      </w:r>
    </w:p>
    <w:p w14:paraId="4F0400B0" w14:textId="77777777" w:rsidR="00185512" w:rsidRDefault="00000000">
      <w:pPr>
        <w:spacing w:before="800" w:after="200"/>
        <w:jc w:val="center"/>
      </w:pPr>
      <w:r>
        <w:rPr>
          <w:rFonts w:ascii="Montserrat" w:eastAsia="Montserrat" w:hAnsi="Montserrat" w:cs="Montserrat"/>
          <w:b/>
          <w:bCs/>
          <w:color w:val="1B2A41"/>
          <w:sz w:val="40"/>
          <w:szCs w:val="40"/>
        </w:rPr>
        <w:t>NONPROFIT FUNDING LANDSCAPE ANALYSIS</w:t>
      </w:r>
    </w:p>
    <w:p w14:paraId="679B4BD5" w14:textId="77777777" w:rsidR="00185512" w:rsidRDefault="00000000">
      <w:pPr>
        <w:spacing w:after="100"/>
        <w:jc w:val="center"/>
      </w:pPr>
      <w:r>
        <w:rPr>
          <w:color w:val="6E6E6E"/>
        </w:rPr>
        <w:t>A Funder Research Report Prepared for</w:t>
      </w:r>
    </w:p>
    <w:p w14:paraId="4BB919CC" w14:textId="77777777" w:rsidR="00185512" w:rsidRDefault="00000000">
      <w:pPr>
        <w:spacing w:after="700"/>
        <w:jc w:val="center"/>
      </w:pPr>
      <w:r>
        <w:rPr>
          <w:rFonts w:ascii="Montserrat" w:eastAsia="Montserrat" w:hAnsi="Montserrat" w:cs="Montserrat"/>
          <w:b/>
          <w:bCs/>
          <w:color w:val="2F4A3D"/>
          <w:sz w:val="26"/>
          <w:szCs w:val="26"/>
        </w:rPr>
        <w:t>Community Wellness Initiative (CWI)</w:t>
      </w:r>
    </w:p>
    <w:p w14:paraId="171F84C6" w14:textId="77777777" w:rsidR="00185512" w:rsidRDefault="00000000">
      <w:pPr>
        <w:spacing w:after="60"/>
        <w:jc w:val="center"/>
      </w:pPr>
      <w:r>
        <w:rPr>
          <w:rFonts w:ascii="Montserrat" w:eastAsia="Montserrat" w:hAnsi="Montserrat" w:cs="Montserrat"/>
          <w:b/>
          <w:bCs/>
          <w:color w:val="B98F45"/>
          <w:spacing w:val="10"/>
          <w:sz w:val="20"/>
          <w:szCs w:val="20"/>
        </w:rPr>
        <w:t>PORTFOLIO SAMPLE — ILLUSTRATIVE DOCUMENT</w:t>
      </w:r>
    </w:p>
    <w:p w14:paraId="2F35555B" w14:textId="77777777" w:rsidR="00185512" w:rsidRDefault="00000000">
      <w:pPr>
        <w:spacing w:after="1200"/>
        <w:jc w:val="center"/>
      </w:pPr>
      <w:r>
        <w:rPr>
          <w:color w:val="6E6E6E"/>
          <w:sz w:val="20"/>
          <w:szCs w:val="20"/>
        </w:rPr>
        <w:t>Prepared by Aspire Research &amp; Consulting</w:t>
      </w:r>
    </w:p>
    <w:p w14:paraId="2C184B18" w14:textId="77777777" w:rsidR="00185512" w:rsidRDefault="00000000">
      <w:pPr>
        <w:spacing w:before="2600"/>
        <w:jc w:val="center"/>
      </w:pPr>
      <w:r>
        <w:rPr>
          <w:color w:val="6E6E6E"/>
          <w:sz w:val="20"/>
          <w:szCs w:val="20"/>
        </w:rPr>
        <w:t>August 2026</w:t>
      </w:r>
    </w:p>
    <w:p w14:paraId="3B0592B0" w14:textId="77777777" w:rsidR="00185512" w:rsidRDefault="00185512">
      <w:pPr>
        <w:sectPr w:rsidR="00185512">
          <w:pgSz w:w="12240" w:h="15840"/>
          <w:pgMar w:top="1080" w:right="1260" w:bottom="1080" w:left="1260" w:header="708" w:footer="708" w:gutter="0"/>
          <w:cols w:space="720"/>
          <w:docGrid w:linePitch="360"/>
        </w:sectPr>
      </w:pPr>
    </w:p>
    <w:p w14:paraId="5FD941E7" w14:textId="77777777" w:rsidR="00185512" w:rsidRDefault="00000000">
      <w:pPr>
        <w:pStyle w:val="Heading1"/>
        <w:pBdr>
          <w:bottom w:val="single" w:sz="8" w:space="4" w:color="B98F45"/>
        </w:pBdr>
        <w:spacing w:before="400" w:after="200"/>
      </w:pPr>
      <w:r>
        <w:lastRenderedPageBreak/>
        <w:t>Portfolio Sample Disclosure</w:t>
      </w:r>
    </w:p>
    <w:p w14:paraId="2CC21E33" w14:textId="77777777" w:rsidR="00185512" w:rsidRDefault="00000000">
      <w:pPr>
        <w:pBdr>
          <w:top w:val="single" w:sz="6" w:space="8" w:color="B98F45"/>
          <w:left w:val="single" w:sz="6" w:space="8" w:color="B98F45"/>
          <w:bottom w:val="single" w:sz="6" w:space="8" w:color="B98F45"/>
          <w:right w:val="single" w:sz="6" w:space="8" w:color="B98F45"/>
        </w:pBdr>
        <w:shd w:val="clear" w:color="auto" w:fill="F3F2EF"/>
        <w:spacing w:before="200" w:after="400"/>
      </w:pPr>
      <w:r>
        <w:rPr>
          <w:i/>
          <w:iCs/>
          <w:color w:val="1B2A41"/>
          <w:sz w:val="20"/>
          <w:szCs w:val="20"/>
        </w:rPr>
        <w:t>This document is an illustrative example created by Aspire Research &amp; Consulting to demonstrate funder research and grant strategy capabilities. Community Wellness Initiative (CWI) and all associated organizational details are fictional, as described in Aspire's companion illustrative grant proposal, the Community Mental Health Access Initiative (CMHAI). The funders, funding programs, amounts, deadlines, and eligibility details referenced in this report are fictional composites created for demonstration purposes and do not describe any real foundation, government agency, or funding program. No real organization has commissioned this report, and no real funder has been contacted or evaluated in connection with it. Any resemblance to real funders or funding programs is coincidental.</w:t>
      </w:r>
    </w:p>
    <w:p w14:paraId="2E0D57DB" w14:textId="77777777" w:rsidR="00185512" w:rsidRDefault="00000000">
      <w:pPr>
        <w:spacing w:after="160" w:line="276" w:lineRule="auto"/>
        <w:jc w:val="both"/>
      </w:pPr>
      <w:r>
        <w:t>This report is the second of five flagship portfolio pieces prepared by Aspire Research &amp; Consulting, following the illustrative grant proposal for CWI's Community Mental Health Access Initiative. It demonstrates Aspire's approach to funder research: not simply compiling a list of grant opportunities, but analyzing the funding landscape against a client's specific project and producing prioritized, actionable recommendations.</w:t>
      </w:r>
    </w:p>
    <w:p w14:paraId="50F0316B" w14:textId="77777777" w:rsidR="00185512" w:rsidRDefault="00000000">
      <w:r>
        <w:br w:type="page"/>
      </w:r>
    </w:p>
    <w:p w14:paraId="29A4ACF1" w14:textId="77777777" w:rsidR="00185512" w:rsidRDefault="00000000">
      <w:pPr>
        <w:pStyle w:val="Heading1"/>
        <w:pBdr>
          <w:bottom w:val="single" w:sz="8" w:space="4" w:color="B98F45"/>
        </w:pBdr>
        <w:spacing w:before="400" w:after="200"/>
      </w:pPr>
      <w:r>
        <w:lastRenderedPageBreak/>
        <w:t>Table of Contents</w:t>
      </w:r>
    </w:p>
    <w:p w14:paraId="2D8B4F93" w14:textId="77777777" w:rsidR="00185512" w:rsidRDefault="00000000">
      <w:pPr>
        <w:spacing w:after="180"/>
      </w:pPr>
      <w:r>
        <w:t>1. Executive Summary</w:t>
      </w:r>
    </w:p>
    <w:p w14:paraId="547892D1" w14:textId="77777777" w:rsidR="00185512" w:rsidRDefault="00000000">
      <w:pPr>
        <w:spacing w:after="180"/>
      </w:pPr>
      <w:r>
        <w:t>2. Organization Profile</w:t>
      </w:r>
    </w:p>
    <w:p w14:paraId="30A542A7" w14:textId="77777777" w:rsidR="00185512" w:rsidRDefault="00000000">
      <w:pPr>
        <w:spacing w:after="180"/>
      </w:pPr>
      <w:r>
        <w:t>3. Funding Need</w:t>
      </w:r>
    </w:p>
    <w:p w14:paraId="4EFADBA1" w14:textId="77777777" w:rsidR="00185512" w:rsidRDefault="00000000">
      <w:pPr>
        <w:spacing w:after="180"/>
      </w:pPr>
      <w:r>
        <w:t>4. Research Method</w:t>
      </w:r>
    </w:p>
    <w:p w14:paraId="08C89CF6" w14:textId="77777777" w:rsidR="00185512" w:rsidRDefault="00000000">
      <w:pPr>
        <w:spacing w:after="180"/>
      </w:pPr>
      <w:r>
        <w:t>5. Funder Landscape</w:t>
      </w:r>
    </w:p>
    <w:p w14:paraId="133A4B4F" w14:textId="77777777" w:rsidR="00185512" w:rsidRDefault="00000000">
      <w:pPr>
        <w:spacing w:after="180"/>
      </w:pPr>
      <w:r>
        <w:t>6. Priority Opportunities</w:t>
      </w:r>
    </w:p>
    <w:p w14:paraId="3E67C32E" w14:textId="77777777" w:rsidR="00185512" w:rsidRDefault="00000000">
      <w:pPr>
        <w:spacing w:after="180"/>
      </w:pPr>
      <w:r>
        <w:t>7. Funding Strategy Recommendations</w:t>
      </w:r>
    </w:p>
    <w:p w14:paraId="2DB79F5E" w14:textId="77777777" w:rsidR="00185512" w:rsidRDefault="00000000">
      <w:r>
        <w:br w:type="page"/>
      </w:r>
    </w:p>
    <w:p w14:paraId="7869A2F3" w14:textId="77777777" w:rsidR="00185512" w:rsidRDefault="00000000">
      <w:pPr>
        <w:pStyle w:val="Heading1"/>
        <w:pBdr>
          <w:bottom w:val="single" w:sz="8" w:space="4" w:color="B98F45"/>
        </w:pBdr>
        <w:spacing w:before="400" w:after="200"/>
      </w:pPr>
      <w:r>
        <w:lastRenderedPageBreak/>
        <w:t>1. Executive Summary</w:t>
      </w:r>
    </w:p>
    <w:p w14:paraId="079D4143" w14:textId="77777777" w:rsidR="00185512" w:rsidRDefault="00000000">
      <w:pPr>
        <w:spacing w:after="160" w:line="276" w:lineRule="auto"/>
        <w:jc w:val="both"/>
      </w:pPr>
      <w:r>
        <w:t>Aspire Research &amp; Consulting was engaged by Community Wellness Initiative (CWI) to identify and prioritize external funding opportunities to support the Community Mental Health Access Initiative (CMHAI), a 12-month, $75,000 program expanding access to community-based mental health services for underserved adults in Ashford County.</w:t>
      </w:r>
    </w:p>
    <w:p w14:paraId="36DD59EB" w14:textId="77777777" w:rsidR="00185512" w:rsidRDefault="00000000">
      <w:pPr>
        <w:spacing w:after="160" w:line="276" w:lineRule="auto"/>
        <w:jc w:val="both"/>
      </w:pPr>
      <w:r>
        <w:t>This report presents the findings of a structured funder landscape review, covering foundation, corporate, and government funding sources with a demonstrated interest in behavioral health, community wellness, or underserved-population programming. Six funding sources were identified and evaluated against CMHAI's scope, budget, and timeline. Of these, three are recommended as priority opportunities based on programmatic fit, funding capacity, and application feasibility within CWI's current operating timeline.</w:t>
      </w:r>
    </w:p>
    <w:p w14:paraId="64CF5726" w14:textId="77777777" w:rsidR="00185512" w:rsidRDefault="00000000">
      <w:pPr>
        <w:spacing w:after="160" w:line="276" w:lineRule="auto"/>
        <w:jc w:val="both"/>
      </w:pPr>
      <w:r>
        <w:t>This report also outlines a broader funding strategy for CWI, recommending a phased approach that pairs near-term priority applications with medium-term relationship-building for funders that are well-aligned but not immediately positioned to fund CMHAI.</w:t>
      </w:r>
    </w:p>
    <w:p w14:paraId="014F314A" w14:textId="77777777" w:rsidR="00185512" w:rsidRDefault="00000000">
      <w:pPr>
        <w:pStyle w:val="Heading1"/>
        <w:pBdr>
          <w:bottom w:val="single" w:sz="8" w:space="4" w:color="B98F45"/>
        </w:pBdr>
        <w:spacing w:before="400" w:after="200"/>
      </w:pPr>
      <w:r>
        <w:t>2. Organization Profile</w:t>
      </w:r>
    </w:p>
    <w:p w14:paraId="5622873F" w14:textId="77777777" w:rsidR="00185512" w:rsidRDefault="00000000">
      <w:pPr>
        <w:spacing w:after="160" w:line="276" w:lineRule="auto"/>
        <w:jc w:val="both"/>
      </w:pPr>
      <w:r>
        <w:t>Community Wellness Initiative (CWI) is a 501(c)(3) nonprofit organization founded in 2019, operating in Ashford County with a mission to expand equitable access to community health services through direct support, education, and partnership. CWI operates with six full-time staff, a nine-member board of directors, and a network of fifteen trained community volunteers.</w:t>
      </w:r>
    </w:p>
    <w:p w14:paraId="05AB71E7" w14:textId="77777777" w:rsidR="00185512" w:rsidRDefault="00000000">
      <w:pPr>
        <w:spacing w:after="160" w:line="276" w:lineRule="auto"/>
        <w:jc w:val="both"/>
      </w:pPr>
      <w:r>
        <w:t>CWI's programmatic focus areas include community health outreach, wellness education, and referral coordination with local health centers. Its most recent initiative, the Community Mental Health Access Initiative, is seeking $75,000 in first-year funding to launch a coordinated mental health access program combining peer support, subsidized counseling, community health worker outreach, and centralized referral services.</w:t>
      </w:r>
    </w:p>
    <w:p w14:paraId="1D3D6D15" w14:textId="77777777" w:rsidR="00185512" w:rsidRDefault="00000000">
      <w:pPr>
        <w:spacing w:before="200" w:after="100"/>
      </w:pPr>
      <w:r>
        <w:rPr>
          <w:rFonts w:ascii="Montserrat" w:eastAsia="Montserrat" w:hAnsi="Montserrat" w:cs="Montserrat"/>
          <w:b/>
          <w:bCs/>
          <w:color w:val="1B2A41"/>
          <w:sz w:val="21"/>
          <w:szCs w:val="21"/>
        </w:rPr>
        <w:t>2.1 Funding Profile Summary</w:t>
      </w:r>
    </w:p>
    <w:p w14:paraId="588E8104" w14:textId="77777777" w:rsidR="00185512" w:rsidRDefault="00000000">
      <w:pPr>
        <w:pStyle w:val="ListParagraph"/>
        <w:numPr>
          <w:ilvl w:val="0"/>
          <w:numId w:val="2"/>
        </w:numPr>
        <w:spacing w:after="90"/>
      </w:pPr>
      <w:r>
        <w:t>Organization type: 501(c)(3) nonprofit, founded 2019</w:t>
      </w:r>
    </w:p>
    <w:p w14:paraId="6DF84DBE" w14:textId="77777777" w:rsidR="00185512" w:rsidRDefault="00000000">
      <w:pPr>
        <w:pStyle w:val="ListParagraph"/>
        <w:numPr>
          <w:ilvl w:val="0"/>
          <w:numId w:val="2"/>
        </w:numPr>
        <w:spacing w:after="90"/>
      </w:pPr>
      <w:r>
        <w:t>Geographic focus: Ashford County (single-county service area)</w:t>
      </w:r>
    </w:p>
    <w:p w14:paraId="69CB6350" w14:textId="77777777" w:rsidR="00185512" w:rsidRDefault="00000000">
      <w:pPr>
        <w:pStyle w:val="ListParagraph"/>
        <w:numPr>
          <w:ilvl w:val="0"/>
          <w:numId w:val="2"/>
        </w:numPr>
        <w:spacing w:after="90"/>
      </w:pPr>
      <w:r>
        <w:t>Program area: Community mental health access</w:t>
      </w:r>
    </w:p>
    <w:p w14:paraId="3AADE67B" w14:textId="77777777" w:rsidR="00185512" w:rsidRDefault="00000000">
      <w:pPr>
        <w:pStyle w:val="ListParagraph"/>
        <w:numPr>
          <w:ilvl w:val="0"/>
          <w:numId w:val="2"/>
        </w:numPr>
        <w:spacing w:after="90"/>
      </w:pPr>
      <w:r>
        <w:t>Funding request under review: $75,000 (12-month project)</w:t>
      </w:r>
    </w:p>
    <w:p w14:paraId="3C6FBE2C" w14:textId="77777777" w:rsidR="00185512" w:rsidRDefault="00000000">
      <w:pPr>
        <w:pStyle w:val="ListParagraph"/>
        <w:numPr>
          <w:ilvl w:val="0"/>
          <w:numId w:val="2"/>
        </w:numPr>
        <w:spacing w:after="90"/>
      </w:pPr>
      <w:r>
        <w:t>Prior funding history: Local foundation and county grants (illustrative)</w:t>
      </w:r>
    </w:p>
    <w:p w14:paraId="25DF6E62" w14:textId="77777777" w:rsidR="00185512" w:rsidRDefault="00000000">
      <w:pPr>
        <w:pStyle w:val="Heading1"/>
        <w:pBdr>
          <w:bottom w:val="single" w:sz="8" w:space="4" w:color="B98F45"/>
        </w:pBdr>
        <w:spacing w:before="400" w:after="200"/>
      </w:pPr>
      <w:r>
        <w:t>3. Funding Need</w:t>
      </w:r>
    </w:p>
    <w:p w14:paraId="079A7B9F" w14:textId="77777777" w:rsidR="00185512" w:rsidRDefault="00000000">
      <w:pPr>
        <w:spacing w:after="160" w:line="276" w:lineRule="auto"/>
        <w:jc w:val="both"/>
      </w:pPr>
      <w:r>
        <w:t>CWI requires $75,000 to fund the first year of the Community Mental Health Access Initiative, covering community health worker salaries, a clinical partnership for subsidized counseling, peer support facilitator stipends, outreach materials, program evaluation, and administrative costs.</w:t>
      </w:r>
    </w:p>
    <w:p w14:paraId="4C854A51" w14:textId="77777777" w:rsidR="00185512" w:rsidRDefault="00000000">
      <w:pPr>
        <w:spacing w:after="160" w:line="276" w:lineRule="auto"/>
        <w:jc w:val="both"/>
      </w:pPr>
      <w:r>
        <w:t xml:space="preserve">Because CMHAI is a new initiative without an established, dedicated funding stream, CWI's near-term funding strategy must combine (a) funders capable of supporting the full first-year budget in a single </w:t>
      </w:r>
      <w:r>
        <w:lastRenderedPageBreak/>
        <w:t>award, and (b) funders positioned to make smaller, complementary awards toward specific budget lines, such as clinical services or evaluation.</w:t>
      </w:r>
    </w:p>
    <w:p w14:paraId="3080F12D" w14:textId="77777777" w:rsidR="00185512" w:rsidRDefault="00000000">
      <w:pPr>
        <w:spacing w:after="160" w:line="276" w:lineRule="auto"/>
        <w:jc w:val="both"/>
      </w:pPr>
      <w:r>
        <w:t>This dual approach informs the research method and prioritization framework described in Sections 4 and 6.</w:t>
      </w:r>
    </w:p>
    <w:p w14:paraId="5DB10677" w14:textId="77777777" w:rsidR="00185512" w:rsidRDefault="00000000">
      <w:pPr>
        <w:pStyle w:val="Heading1"/>
        <w:pBdr>
          <w:bottom w:val="single" w:sz="8" w:space="4" w:color="B98F45"/>
        </w:pBdr>
        <w:spacing w:before="400" w:after="200"/>
      </w:pPr>
      <w:r>
        <w:t>4. Research Method</w:t>
      </w:r>
    </w:p>
    <w:p w14:paraId="6B51E921" w14:textId="77777777" w:rsidR="00185512" w:rsidRDefault="00000000">
      <w:pPr>
        <w:spacing w:after="160" w:line="276" w:lineRule="auto"/>
        <w:jc w:val="both"/>
      </w:pPr>
      <w:r>
        <w:t>Aspire's funder research process combines structured database review with qualitative fit analysis, ensuring that identified opportunities are not only topically relevant but realistically fundable within the client's timeline and organizational capacity.</w:t>
      </w:r>
    </w:p>
    <w:p w14:paraId="40699864" w14:textId="77777777" w:rsidR="00185512" w:rsidRDefault="00000000">
      <w:pPr>
        <w:spacing w:before="200" w:after="100"/>
      </w:pPr>
      <w:r>
        <w:rPr>
          <w:rFonts w:ascii="Montserrat" w:eastAsia="Montserrat" w:hAnsi="Montserrat" w:cs="Montserrat"/>
          <w:b/>
          <w:bCs/>
          <w:color w:val="1B2A41"/>
          <w:sz w:val="21"/>
          <w:szCs w:val="21"/>
        </w:rPr>
        <w:t>4.1 Search Criteria</w:t>
      </w:r>
    </w:p>
    <w:p w14:paraId="2E08027B" w14:textId="77777777" w:rsidR="00185512" w:rsidRDefault="00000000">
      <w:pPr>
        <w:pStyle w:val="ListParagraph"/>
        <w:numPr>
          <w:ilvl w:val="0"/>
          <w:numId w:val="2"/>
        </w:numPr>
        <w:spacing w:after="90"/>
      </w:pPr>
      <w:r>
        <w:t>Funding priority areas including behavioral health, community wellness, or underserved-population health access</w:t>
      </w:r>
    </w:p>
    <w:p w14:paraId="0453ED79" w14:textId="77777777" w:rsidR="00185512" w:rsidRDefault="00000000">
      <w:pPr>
        <w:pStyle w:val="ListParagraph"/>
        <w:numPr>
          <w:ilvl w:val="0"/>
          <w:numId w:val="2"/>
        </w:numPr>
        <w:spacing w:after="90"/>
      </w:pPr>
      <w:r>
        <w:t>Geographic eligibility including Ashford County or the surrounding region</w:t>
      </w:r>
    </w:p>
    <w:p w14:paraId="22C9E4B2" w14:textId="77777777" w:rsidR="00185512" w:rsidRDefault="00000000">
      <w:pPr>
        <w:pStyle w:val="ListParagraph"/>
        <w:numPr>
          <w:ilvl w:val="0"/>
          <w:numId w:val="2"/>
        </w:numPr>
        <w:spacing w:after="90"/>
      </w:pPr>
      <w:r>
        <w:t>Award size compatible with a $75,000 project budget, either as a full award or as part of a blended funding approach</w:t>
      </w:r>
    </w:p>
    <w:p w14:paraId="36573ACF" w14:textId="77777777" w:rsidR="00185512" w:rsidRDefault="00000000">
      <w:pPr>
        <w:pStyle w:val="ListParagraph"/>
        <w:numPr>
          <w:ilvl w:val="0"/>
          <w:numId w:val="2"/>
        </w:numPr>
        <w:spacing w:after="90"/>
      </w:pPr>
      <w:r>
        <w:t>Application deadlines and cycles compatible with CMHAI's proposed 12-month implementation timeline</w:t>
      </w:r>
    </w:p>
    <w:p w14:paraId="4B77EF3D" w14:textId="77777777" w:rsidR="00185512" w:rsidRDefault="00000000">
      <w:pPr>
        <w:spacing w:before="200" w:after="100"/>
      </w:pPr>
      <w:r>
        <w:rPr>
          <w:rFonts w:ascii="Montserrat" w:eastAsia="Montserrat" w:hAnsi="Montserrat" w:cs="Montserrat"/>
          <w:b/>
          <w:bCs/>
          <w:color w:val="1B2A41"/>
          <w:sz w:val="21"/>
          <w:szCs w:val="21"/>
        </w:rPr>
        <w:t>4.2 Fit Scoring Framework</w:t>
      </w:r>
    </w:p>
    <w:p w14:paraId="5321E168" w14:textId="77777777" w:rsidR="00185512" w:rsidRDefault="00000000">
      <w:pPr>
        <w:spacing w:after="160" w:line="276" w:lineRule="auto"/>
        <w:jc w:val="both"/>
      </w:pPr>
      <w:r>
        <w:t>Each identified funder was scored as High, Moderate, or Low fit based on four weighted factors: alignment of funding priorities with CMHAI's program model, history of funding comparable organizations or geographies, award size relative to the funding request, and realistic application feasibility given deadlines and reporting requirements.</w:t>
      </w:r>
    </w:p>
    <w:p w14:paraId="55D14259" w14:textId="77777777" w:rsidR="00185512" w:rsidRDefault="00000000">
      <w:pPr>
        <w:spacing w:before="200" w:after="100"/>
      </w:pPr>
      <w:r>
        <w:rPr>
          <w:rFonts w:ascii="Montserrat" w:eastAsia="Montserrat" w:hAnsi="Montserrat" w:cs="Montserrat"/>
          <w:b/>
          <w:bCs/>
          <w:color w:val="1B2A41"/>
          <w:sz w:val="21"/>
          <w:szCs w:val="21"/>
        </w:rPr>
        <w:t>4.3 Sources Reviewed</w:t>
      </w:r>
    </w:p>
    <w:p w14:paraId="57EB3BEE" w14:textId="77777777" w:rsidR="00185512" w:rsidRDefault="00000000">
      <w:pPr>
        <w:spacing w:after="160" w:line="276" w:lineRule="auto"/>
        <w:jc w:val="both"/>
      </w:pPr>
      <w:r>
        <w:t>Illustrative sources reviewed for this analysis include foundation grant databases, publicly available IRS Form 990 filings for comparable funders, funder websites and guidelines, and county and state government funding notices. As noted in the Portfolio Sample Disclosure, the specific funders referenced in this report are fictional composites created to demonstrate this method.</w:t>
      </w:r>
    </w:p>
    <w:p w14:paraId="7666ED01" w14:textId="77777777" w:rsidR="00185512" w:rsidRDefault="00000000">
      <w:pPr>
        <w:pStyle w:val="Heading1"/>
        <w:pBdr>
          <w:bottom w:val="single" w:sz="8" w:space="4" w:color="B98F45"/>
        </w:pBdr>
        <w:spacing w:before="400" w:after="200"/>
      </w:pPr>
      <w:r>
        <w:t>5. Funder Landscape</w:t>
      </w:r>
    </w:p>
    <w:p w14:paraId="659F2D82" w14:textId="77777777" w:rsidR="00185512" w:rsidRDefault="00000000">
      <w:pPr>
        <w:spacing w:after="160" w:line="276" w:lineRule="auto"/>
        <w:jc w:val="both"/>
      </w:pPr>
      <w:r>
        <w:t>The following six funding sources were identified as topically and geographically relevant to CMHAI. Each is scored for fit using the framework described in Section 4.2.</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50"/>
        <w:gridCol w:w="2100"/>
        <w:gridCol w:w="1150"/>
        <w:gridCol w:w="1650"/>
        <w:gridCol w:w="1250"/>
        <w:gridCol w:w="1450"/>
      </w:tblGrid>
      <w:tr w:rsidR="00185512" w14:paraId="2285D925" w14:textId="77777777">
        <w:tblPrEx>
          <w:tblCellMar>
            <w:top w:w="0" w:type="dxa"/>
            <w:bottom w:w="0" w:type="dxa"/>
          </w:tblCellMar>
        </w:tblPrEx>
        <w:trPr>
          <w:cantSplit/>
          <w:tblHeader/>
        </w:trPr>
        <w:tc>
          <w:tcPr>
            <w:tcW w:w="1750" w:type="dxa"/>
            <w:shd w:val="clear" w:color="auto" w:fill="1B2A41"/>
            <w:tcMar>
              <w:top w:w="80" w:type="dxa"/>
              <w:left w:w="100" w:type="dxa"/>
              <w:bottom w:w="80" w:type="dxa"/>
              <w:right w:w="100" w:type="dxa"/>
            </w:tcMar>
            <w:vAlign w:val="center"/>
          </w:tcPr>
          <w:p w14:paraId="26A1AEAB" w14:textId="77777777" w:rsidR="00185512" w:rsidRDefault="00000000">
            <w:r>
              <w:rPr>
                <w:b/>
                <w:bCs/>
                <w:color w:val="FFFFFF"/>
                <w:sz w:val="19"/>
                <w:szCs w:val="19"/>
              </w:rPr>
              <w:t>Funder</w:t>
            </w:r>
          </w:p>
        </w:tc>
        <w:tc>
          <w:tcPr>
            <w:tcW w:w="2100" w:type="dxa"/>
            <w:shd w:val="clear" w:color="auto" w:fill="1B2A41"/>
            <w:tcMar>
              <w:top w:w="80" w:type="dxa"/>
              <w:left w:w="100" w:type="dxa"/>
              <w:bottom w:w="80" w:type="dxa"/>
              <w:right w:w="100" w:type="dxa"/>
            </w:tcMar>
            <w:vAlign w:val="center"/>
          </w:tcPr>
          <w:p w14:paraId="23B692D1" w14:textId="77777777" w:rsidR="00185512" w:rsidRDefault="00000000">
            <w:r>
              <w:rPr>
                <w:b/>
                <w:bCs/>
                <w:color w:val="FFFFFF"/>
                <w:sz w:val="19"/>
                <w:szCs w:val="19"/>
              </w:rPr>
              <w:t>Opportunity</w:t>
            </w:r>
          </w:p>
        </w:tc>
        <w:tc>
          <w:tcPr>
            <w:tcW w:w="1150" w:type="dxa"/>
            <w:shd w:val="clear" w:color="auto" w:fill="1B2A41"/>
            <w:tcMar>
              <w:top w:w="80" w:type="dxa"/>
              <w:left w:w="100" w:type="dxa"/>
              <w:bottom w:w="80" w:type="dxa"/>
              <w:right w:w="100" w:type="dxa"/>
            </w:tcMar>
            <w:vAlign w:val="center"/>
          </w:tcPr>
          <w:p w14:paraId="2E2B1459" w14:textId="77777777" w:rsidR="00185512" w:rsidRDefault="00000000">
            <w:pPr>
              <w:jc w:val="center"/>
            </w:pPr>
            <w:r>
              <w:rPr>
                <w:b/>
                <w:bCs/>
                <w:color w:val="FFFFFF"/>
                <w:sz w:val="19"/>
                <w:szCs w:val="19"/>
              </w:rPr>
              <w:t>Amount</w:t>
            </w:r>
          </w:p>
        </w:tc>
        <w:tc>
          <w:tcPr>
            <w:tcW w:w="1650" w:type="dxa"/>
            <w:shd w:val="clear" w:color="auto" w:fill="1B2A41"/>
            <w:tcMar>
              <w:top w:w="80" w:type="dxa"/>
              <w:left w:w="100" w:type="dxa"/>
              <w:bottom w:w="80" w:type="dxa"/>
              <w:right w:w="100" w:type="dxa"/>
            </w:tcMar>
            <w:vAlign w:val="center"/>
          </w:tcPr>
          <w:p w14:paraId="45B86B8E" w14:textId="77777777" w:rsidR="00185512" w:rsidRDefault="00000000">
            <w:r>
              <w:rPr>
                <w:b/>
                <w:bCs/>
                <w:color w:val="FFFFFF"/>
                <w:sz w:val="19"/>
                <w:szCs w:val="19"/>
              </w:rPr>
              <w:t>Eligibility</w:t>
            </w:r>
          </w:p>
        </w:tc>
        <w:tc>
          <w:tcPr>
            <w:tcW w:w="1250" w:type="dxa"/>
            <w:shd w:val="clear" w:color="auto" w:fill="1B2A41"/>
            <w:tcMar>
              <w:top w:w="80" w:type="dxa"/>
              <w:left w:w="100" w:type="dxa"/>
              <w:bottom w:w="80" w:type="dxa"/>
              <w:right w:w="100" w:type="dxa"/>
            </w:tcMar>
            <w:vAlign w:val="center"/>
          </w:tcPr>
          <w:p w14:paraId="4F02FC87" w14:textId="77777777" w:rsidR="00185512" w:rsidRDefault="00000000">
            <w:pPr>
              <w:jc w:val="center"/>
            </w:pPr>
            <w:r>
              <w:rPr>
                <w:b/>
                <w:bCs/>
                <w:color w:val="FFFFFF"/>
                <w:sz w:val="19"/>
                <w:szCs w:val="19"/>
              </w:rPr>
              <w:t>Deadline</w:t>
            </w:r>
          </w:p>
        </w:tc>
        <w:tc>
          <w:tcPr>
            <w:tcW w:w="1450" w:type="dxa"/>
            <w:shd w:val="clear" w:color="auto" w:fill="1B2A41"/>
            <w:tcMar>
              <w:top w:w="80" w:type="dxa"/>
              <w:left w:w="100" w:type="dxa"/>
              <w:bottom w:w="80" w:type="dxa"/>
              <w:right w:w="100" w:type="dxa"/>
            </w:tcMar>
            <w:vAlign w:val="center"/>
          </w:tcPr>
          <w:p w14:paraId="409EADFF" w14:textId="77777777" w:rsidR="00185512" w:rsidRDefault="00000000">
            <w:pPr>
              <w:jc w:val="center"/>
            </w:pPr>
            <w:r>
              <w:rPr>
                <w:b/>
                <w:bCs/>
                <w:color w:val="FFFFFF"/>
                <w:sz w:val="19"/>
                <w:szCs w:val="19"/>
              </w:rPr>
              <w:t>Fit</w:t>
            </w:r>
          </w:p>
        </w:tc>
      </w:tr>
      <w:tr w:rsidR="00185512" w14:paraId="527EC379" w14:textId="77777777">
        <w:tblPrEx>
          <w:tblCellMar>
            <w:top w:w="0" w:type="dxa"/>
            <w:bottom w:w="0" w:type="dxa"/>
          </w:tblCellMar>
        </w:tblPrEx>
        <w:trPr>
          <w:cantSplit/>
        </w:trPr>
        <w:tc>
          <w:tcPr>
            <w:tcW w:w="1750" w:type="dxa"/>
            <w:shd w:val="clear" w:color="auto" w:fill="F3F2EF"/>
            <w:tcMar>
              <w:top w:w="80" w:type="dxa"/>
              <w:left w:w="100" w:type="dxa"/>
              <w:bottom w:w="80" w:type="dxa"/>
              <w:right w:w="100" w:type="dxa"/>
            </w:tcMar>
            <w:vAlign w:val="center"/>
          </w:tcPr>
          <w:p w14:paraId="03E81B30" w14:textId="77777777" w:rsidR="00185512" w:rsidRDefault="00000000">
            <w:r>
              <w:rPr>
                <w:sz w:val="19"/>
                <w:szCs w:val="19"/>
              </w:rPr>
              <w:t>Ashford Health Legacy Foundation</w:t>
            </w:r>
          </w:p>
        </w:tc>
        <w:tc>
          <w:tcPr>
            <w:tcW w:w="2100" w:type="dxa"/>
            <w:shd w:val="clear" w:color="auto" w:fill="F3F2EF"/>
            <w:tcMar>
              <w:top w:w="80" w:type="dxa"/>
              <w:left w:w="100" w:type="dxa"/>
              <w:bottom w:w="80" w:type="dxa"/>
              <w:right w:w="100" w:type="dxa"/>
            </w:tcMar>
            <w:vAlign w:val="center"/>
          </w:tcPr>
          <w:p w14:paraId="7A67C37F" w14:textId="77777777" w:rsidR="00185512" w:rsidRDefault="00000000">
            <w:r>
              <w:rPr>
                <w:sz w:val="19"/>
                <w:szCs w:val="19"/>
              </w:rPr>
              <w:t>Community Health Access Grants</w:t>
            </w:r>
          </w:p>
        </w:tc>
        <w:tc>
          <w:tcPr>
            <w:tcW w:w="1150" w:type="dxa"/>
            <w:shd w:val="clear" w:color="auto" w:fill="F3F2EF"/>
            <w:tcMar>
              <w:top w:w="80" w:type="dxa"/>
              <w:left w:w="100" w:type="dxa"/>
              <w:bottom w:w="80" w:type="dxa"/>
              <w:right w:w="100" w:type="dxa"/>
            </w:tcMar>
            <w:vAlign w:val="center"/>
          </w:tcPr>
          <w:p w14:paraId="79C3CEC7" w14:textId="77777777" w:rsidR="00185512" w:rsidRDefault="00000000">
            <w:pPr>
              <w:jc w:val="center"/>
            </w:pPr>
            <w:r>
              <w:rPr>
                <w:sz w:val="19"/>
                <w:szCs w:val="19"/>
              </w:rPr>
              <w:t>Up to $100,000</w:t>
            </w:r>
          </w:p>
        </w:tc>
        <w:tc>
          <w:tcPr>
            <w:tcW w:w="1650" w:type="dxa"/>
            <w:shd w:val="clear" w:color="auto" w:fill="F3F2EF"/>
            <w:tcMar>
              <w:top w:w="80" w:type="dxa"/>
              <w:left w:w="100" w:type="dxa"/>
              <w:bottom w:w="80" w:type="dxa"/>
              <w:right w:w="100" w:type="dxa"/>
            </w:tcMar>
            <w:vAlign w:val="center"/>
          </w:tcPr>
          <w:p w14:paraId="67E09B02" w14:textId="77777777" w:rsidR="00185512" w:rsidRDefault="00000000">
            <w:r>
              <w:rPr>
                <w:sz w:val="19"/>
                <w:szCs w:val="19"/>
              </w:rPr>
              <w:t>County-based nonprofits</w:t>
            </w:r>
          </w:p>
        </w:tc>
        <w:tc>
          <w:tcPr>
            <w:tcW w:w="1250" w:type="dxa"/>
            <w:shd w:val="clear" w:color="auto" w:fill="F3F2EF"/>
            <w:tcMar>
              <w:top w:w="80" w:type="dxa"/>
              <w:left w:w="100" w:type="dxa"/>
              <w:bottom w:w="80" w:type="dxa"/>
              <w:right w:w="100" w:type="dxa"/>
            </w:tcMar>
            <w:vAlign w:val="center"/>
          </w:tcPr>
          <w:p w14:paraId="2EA7792A" w14:textId="77777777" w:rsidR="00185512" w:rsidRDefault="00000000">
            <w:pPr>
              <w:jc w:val="center"/>
            </w:pPr>
            <w:r>
              <w:rPr>
                <w:sz w:val="19"/>
                <w:szCs w:val="19"/>
              </w:rPr>
              <w:t>May 2027</w:t>
            </w:r>
          </w:p>
        </w:tc>
        <w:tc>
          <w:tcPr>
            <w:tcW w:w="1450" w:type="dxa"/>
            <w:shd w:val="clear" w:color="auto" w:fill="F3F2EF"/>
            <w:tcMar>
              <w:top w:w="80" w:type="dxa"/>
              <w:left w:w="100" w:type="dxa"/>
              <w:bottom w:w="80" w:type="dxa"/>
              <w:right w:w="100" w:type="dxa"/>
            </w:tcMar>
            <w:vAlign w:val="center"/>
          </w:tcPr>
          <w:p w14:paraId="69E00723" w14:textId="77777777" w:rsidR="00185512" w:rsidRDefault="00000000">
            <w:pPr>
              <w:jc w:val="center"/>
            </w:pPr>
            <w:r>
              <w:rPr>
                <w:b/>
                <w:bCs/>
                <w:sz w:val="19"/>
                <w:szCs w:val="19"/>
              </w:rPr>
              <w:t>High</w:t>
            </w:r>
          </w:p>
        </w:tc>
      </w:tr>
      <w:tr w:rsidR="00185512" w14:paraId="1FE22B60" w14:textId="77777777">
        <w:tblPrEx>
          <w:tblCellMar>
            <w:top w:w="0" w:type="dxa"/>
            <w:bottom w:w="0" w:type="dxa"/>
          </w:tblCellMar>
        </w:tblPrEx>
        <w:trPr>
          <w:cantSplit/>
        </w:trPr>
        <w:tc>
          <w:tcPr>
            <w:tcW w:w="1750" w:type="dxa"/>
            <w:tcMar>
              <w:top w:w="80" w:type="dxa"/>
              <w:left w:w="100" w:type="dxa"/>
              <w:bottom w:w="80" w:type="dxa"/>
              <w:right w:w="100" w:type="dxa"/>
            </w:tcMar>
            <w:vAlign w:val="center"/>
          </w:tcPr>
          <w:p w14:paraId="641DD92A" w14:textId="77777777" w:rsidR="00185512" w:rsidRDefault="00000000">
            <w:r>
              <w:rPr>
                <w:sz w:val="19"/>
                <w:szCs w:val="19"/>
              </w:rPr>
              <w:t>Meridian Behavioral Health Fund</w:t>
            </w:r>
          </w:p>
        </w:tc>
        <w:tc>
          <w:tcPr>
            <w:tcW w:w="2100" w:type="dxa"/>
            <w:tcMar>
              <w:top w:w="80" w:type="dxa"/>
              <w:left w:w="100" w:type="dxa"/>
              <w:bottom w:w="80" w:type="dxa"/>
              <w:right w:w="100" w:type="dxa"/>
            </w:tcMar>
            <w:vAlign w:val="center"/>
          </w:tcPr>
          <w:p w14:paraId="682102C9" w14:textId="77777777" w:rsidR="00185512" w:rsidRDefault="00000000">
            <w:r>
              <w:rPr>
                <w:sz w:val="19"/>
                <w:szCs w:val="19"/>
              </w:rPr>
              <w:t>Mental Health Access Initiative Grants</w:t>
            </w:r>
          </w:p>
        </w:tc>
        <w:tc>
          <w:tcPr>
            <w:tcW w:w="1150" w:type="dxa"/>
            <w:tcMar>
              <w:top w:w="80" w:type="dxa"/>
              <w:left w:w="100" w:type="dxa"/>
              <w:bottom w:w="80" w:type="dxa"/>
              <w:right w:w="100" w:type="dxa"/>
            </w:tcMar>
            <w:vAlign w:val="center"/>
          </w:tcPr>
          <w:p w14:paraId="5574D3C0" w14:textId="77777777" w:rsidR="00185512" w:rsidRDefault="00000000">
            <w:pPr>
              <w:jc w:val="center"/>
            </w:pPr>
            <w:r>
              <w:rPr>
                <w:sz w:val="19"/>
                <w:szCs w:val="19"/>
              </w:rPr>
              <w:t>$25,000–$50,000</w:t>
            </w:r>
          </w:p>
        </w:tc>
        <w:tc>
          <w:tcPr>
            <w:tcW w:w="1650" w:type="dxa"/>
            <w:tcMar>
              <w:top w:w="80" w:type="dxa"/>
              <w:left w:w="100" w:type="dxa"/>
              <w:bottom w:w="80" w:type="dxa"/>
              <w:right w:w="100" w:type="dxa"/>
            </w:tcMar>
            <w:vAlign w:val="center"/>
          </w:tcPr>
          <w:p w14:paraId="7DEC5AD1" w14:textId="77777777" w:rsidR="00185512" w:rsidRDefault="00000000">
            <w:r>
              <w:rPr>
                <w:sz w:val="19"/>
                <w:szCs w:val="19"/>
              </w:rPr>
              <w:t>Registered 501(c)(3), regional</w:t>
            </w:r>
          </w:p>
        </w:tc>
        <w:tc>
          <w:tcPr>
            <w:tcW w:w="1250" w:type="dxa"/>
            <w:tcMar>
              <w:top w:w="80" w:type="dxa"/>
              <w:left w:w="100" w:type="dxa"/>
              <w:bottom w:w="80" w:type="dxa"/>
              <w:right w:w="100" w:type="dxa"/>
            </w:tcMar>
            <w:vAlign w:val="center"/>
          </w:tcPr>
          <w:p w14:paraId="6F64FD9B" w14:textId="77777777" w:rsidR="00185512" w:rsidRDefault="00000000">
            <w:pPr>
              <w:jc w:val="center"/>
            </w:pPr>
            <w:r>
              <w:rPr>
                <w:sz w:val="19"/>
                <w:szCs w:val="19"/>
              </w:rPr>
              <w:t>July 2027</w:t>
            </w:r>
          </w:p>
        </w:tc>
        <w:tc>
          <w:tcPr>
            <w:tcW w:w="1450" w:type="dxa"/>
            <w:tcMar>
              <w:top w:w="80" w:type="dxa"/>
              <w:left w:w="100" w:type="dxa"/>
              <w:bottom w:w="80" w:type="dxa"/>
              <w:right w:w="100" w:type="dxa"/>
            </w:tcMar>
            <w:vAlign w:val="center"/>
          </w:tcPr>
          <w:p w14:paraId="106222EA" w14:textId="77777777" w:rsidR="00185512" w:rsidRDefault="00000000">
            <w:pPr>
              <w:jc w:val="center"/>
            </w:pPr>
            <w:r>
              <w:rPr>
                <w:b/>
                <w:bCs/>
                <w:sz w:val="19"/>
                <w:szCs w:val="19"/>
              </w:rPr>
              <w:t>High</w:t>
            </w:r>
          </w:p>
        </w:tc>
      </w:tr>
      <w:tr w:rsidR="00185512" w14:paraId="476D205A" w14:textId="77777777">
        <w:tblPrEx>
          <w:tblCellMar>
            <w:top w:w="0" w:type="dxa"/>
            <w:bottom w:w="0" w:type="dxa"/>
          </w:tblCellMar>
        </w:tblPrEx>
        <w:trPr>
          <w:cantSplit/>
        </w:trPr>
        <w:tc>
          <w:tcPr>
            <w:tcW w:w="1750" w:type="dxa"/>
            <w:shd w:val="clear" w:color="auto" w:fill="F3F2EF"/>
            <w:tcMar>
              <w:top w:w="80" w:type="dxa"/>
              <w:left w:w="100" w:type="dxa"/>
              <w:bottom w:w="80" w:type="dxa"/>
              <w:right w:w="100" w:type="dxa"/>
            </w:tcMar>
            <w:vAlign w:val="center"/>
          </w:tcPr>
          <w:p w14:paraId="42A6B67A" w14:textId="77777777" w:rsidR="00185512" w:rsidRDefault="00000000">
            <w:r>
              <w:rPr>
                <w:sz w:val="19"/>
                <w:szCs w:val="19"/>
              </w:rPr>
              <w:lastRenderedPageBreak/>
              <w:t>Ashford County Behavioral Health Office</w:t>
            </w:r>
          </w:p>
        </w:tc>
        <w:tc>
          <w:tcPr>
            <w:tcW w:w="2100" w:type="dxa"/>
            <w:shd w:val="clear" w:color="auto" w:fill="F3F2EF"/>
            <w:tcMar>
              <w:top w:w="80" w:type="dxa"/>
              <w:left w:w="100" w:type="dxa"/>
              <w:bottom w:w="80" w:type="dxa"/>
              <w:right w:w="100" w:type="dxa"/>
            </w:tcMar>
            <w:vAlign w:val="center"/>
          </w:tcPr>
          <w:p w14:paraId="10B32D6E" w14:textId="77777777" w:rsidR="00185512" w:rsidRDefault="00000000">
            <w:r>
              <w:rPr>
                <w:sz w:val="19"/>
                <w:szCs w:val="19"/>
              </w:rPr>
              <w:t>Community Partner Services Contract</w:t>
            </w:r>
          </w:p>
        </w:tc>
        <w:tc>
          <w:tcPr>
            <w:tcW w:w="1150" w:type="dxa"/>
            <w:shd w:val="clear" w:color="auto" w:fill="F3F2EF"/>
            <w:tcMar>
              <w:top w:w="80" w:type="dxa"/>
              <w:left w:w="100" w:type="dxa"/>
              <w:bottom w:w="80" w:type="dxa"/>
              <w:right w:w="100" w:type="dxa"/>
            </w:tcMar>
            <w:vAlign w:val="center"/>
          </w:tcPr>
          <w:p w14:paraId="44E296E6" w14:textId="77777777" w:rsidR="00185512" w:rsidRDefault="00000000">
            <w:pPr>
              <w:jc w:val="center"/>
            </w:pPr>
            <w:r>
              <w:rPr>
                <w:sz w:val="19"/>
                <w:szCs w:val="19"/>
              </w:rPr>
              <w:t>$40,000–$75,000</w:t>
            </w:r>
          </w:p>
        </w:tc>
        <w:tc>
          <w:tcPr>
            <w:tcW w:w="1650" w:type="dxa"/>
            <w:shd w:val="clear" w:color="auto" w:fill="F3F2EF"/>
            <w:tcMar>
              <w:top w:w="80" w:type="dxa"/>
              <w:left w:w="100" w:type="dxa"/>
              <w:bottom w:w="80" w:type="dxa"/>
              <w:right w:w="100" w:type="dxa"/>
            </w:tcMar>
            <w:vAlign w:val="center"/>
          </w:tcPr>
          <w:p w14:paraId="43C3C966" w14:textId="77777777" w:rsidR="00185512" w:rsidRDefault="00000000">
            <w:r>
              <w:rPr>
                <w:sz w:val="19"/>
                <w:szCs w:val="19"/>
              </w:rPr>
              <w:t>County-approved service providers</w:t>
            </w:r>
          </w:p>
        </w:tc>
        <w:tc>
          <w:tcPr>
            <w:tcW w:w="1250" w:type="dxa"/>
            <w:shd w:val="clear" w:color="auto" w:fill="F3F2EF"/>
            <w:tcMar>
              <w:top w:w="80" w:type="dxa"/>
              <w:left w:w="100" w:type="dxa"/>
              <w:bottom w:w="80" w:type="dxa"/>
              <w:right w:w="100" w:type="dxa"/>
            </w:tcMar>
            <w:vAlign w:val="center"/>
          </w:tcPr>
          <w:p w14:paraId="491231B6" w14:textId="77777777" w:rsidR="00185512" w:rsidRDefault="00000000">
            <w:pPr>
              <w:jc w:val="center"/>
            </w:pPr>
            <w:r>
              <w:rPr>
                <w:sz w:val="19"/>
                <w:szCs w:val="19"/>
              </w:rPr>
              <w:t>Rolling</w:t>
            </w:r>
          </w:p>
        </w:tc>
        <w:tc>
          <w:tcPr>
            <w:tcW w:w="1450" w:type="dxa"/>
            <w:shd w:val="clear" w:color="auto" w:fill="F3F2EF"/>
            <w:tcMar>
              <w:top w:w="80" w:type="dxa"/>
              <w:left w:w="100" w:type="dxa"/>
              <w:bottom w:w="80" w:type="dxa"/>
              <w:right w:w="100" w:type="dxa"/>
            </w:tcMar>
            <w:vAlign w:val="center"/>
          </w:tcPr>
          <w:p w14:paraId="5A09DCEC" w14:textId="77777777" w:rsidR="00185512" w:rsidRDefault="00000000">
            <w:pPr>
              <w:jc w:val="center"/>
            </w:pPr>
            <w:r>
              <w:rPr>
                <w:b/>
                <w:bCs/>
                <w:sz w:val="19"/>
                <w:szCs w:val="19"/>
              </w:rPr>
              <w:t>High</w:t>
            </w:r>
          </w:p>
        </w:tc>
      </w:tr>
      <w:tr w:rsidR="00185512" w14:paraId="1CBC69EC" w14:textId="77777777">
        <w:tblPrEx>
          <w:tblCellMar>
            <w:top w:w="0" w:type="dxa"/>
            <w:bottom w:w="0" w:type="dxa"/>
          </w:tblCellMar>
        </w:tblPrEx>
        <w:trPr>
          <w:cantSplit/>
        </w:trPr>
        <w:tc>
          <w:tcPr>
            <w:tcW w:w="1750" w:type="dxa"/>
            <w:tcMar>
              <w:top w:w="80" w:type="dxa"/>
              <w:left w:w="100" w:type="dxa"/>
              <w:bottom w:w="80" w:type="dxa"/>
              <w:right w:w="100" w:type="dxa"/>
            </w:tcMar>
            <w:vAlign w:val="center"/>
          </w:tcPr>
          <w:p w14:paraId="407EF5A3" w14:textId="77777777" w:rsidR="00185512" w:rsidRDefault="00000000">
            <w:r>
              <w:rPr>
                <w:sz w:val="19"/>
                <w:szCs w:val="19"/>
              </w:rPr>
              <w:t>Riverside Community Foundation</w:t>
            </w:r>
          </w:p>
        </w:tc>
        <w:tc>
          <w:tcPr>
            <w:tcW w:w="2100" w:type="dxa"/>
            <w:tcMar>
              <w:top w:w="80" w:type="dxa"/>
              <w:left w:w="100" w:type="dxa"/>
              <w:bottom w:w="80" w:type="dxa"/>
              <w:right w:w="100" w:type="dxa"/>
            </w:tcMar>
            <w:vAlign w:val="center"/>
          </w:tcPr>
          <w:p w14:paraId="61A238FE" w14:textId="77777777" w:rsidR="00185512" w:rsidRDefault="00000000">
            <w:r>
              <w:rPr>
                <w:sz w:val="19"/>
                <w:szCs w:val="19"/>
              </w:rPr>
              <w:t>General Community Development Grants</w:t>
            </w:r>
          </w:p>
        </w:tc>
        <w:tc>
          <w:tcPr>
            <w:tcW w:w="1150" w:type="dxa"/>
            <w:tcMar>
              <w:top w:w="80" w:type="dxa"/>
              <w:left w:w="100" w:type="dxa"/>
              <w:bottom w:w="80" w:type="dxa"/>
              <w:right w:w="100" w:type="dxa"/>
            </w:tcMar>
            <w:vAlign w:val="center"/>
          </w:tcPr>
          <w:p w14:paraId="27714CC1" w14:textId="77777777" w:rsidR="00185512" w:rsidRDefault="00000000">
            <w:pPr>
              <w:jc w:val="center"/>
            </w:pPr>
            <w:r>
              <w:rPr>
                <w:sz w:val="19"/>
                <w:szCs w:val="19"/>
              </w:rPr>
              <w:t>$10,000–$30,000</w:t>
            </w:r>
          </w:p>
        </w:tc>
        <w:tc>
          <w:tcPr>
            <w:tcW w:w="1650" w:type="dxa"/>
            <w:tcMar>
              <w:top w:w="80" w:type="dxa"/>
              <w:left w:w="100" w:type="dxa"/>
              <w:bottom w:w="80" w:type="dxa"/>
              <w:right w:w="100" w:type="dxa"/>
            </w:tcMar>
            <w:vAlign w:val="center"/>
          </w:tcPr>
          <w:p w14:paraId="409A51D8" w14:textId="77777777" w:rsidR="00185512" w:rsidRDefault="00000000">
            <w:r>
              <w:rPr>
                <w:sz w:val="19"/>
                <w:szCs w:val="19"/>
              </w:rPr>
              <w:t>Eligible nonprofits, tri-county area</w:t>
            </w:r>
          </w:p>
        </w:tc>
        <w:tc>
          <w:tcPr>
            <w:tcW w:w="1250" w:type="dxa"/>
            <w:tcMar>
              <w:top w:w="80" w:type="dxa"/>
              <w:left w:w="100" w:type="dxa"/>
              <w:bottom w:w="80" w:type="dxa"/>
              <w:right w:w="100" w:type="dxa"/>
            </w:tcMar>
            <w:vAlign w:val="center"/>
          </w:tcPr>
          <w:p w14:paraId="7B429B1D" w14:textId="77777777" w:rsidR="00185512" w:rsidRDefault="00000000">
            <w:pPr>
              <w:jc w:val="center"/>
            </w:pPr>
            <w:r>
              <w:rPr>
                <w:sz w:val="19"/>
                <w:szCs w:val="19"/>
              </w:rPr>
              <w:t>September 2027</w:t>
            </w:r>
          </w:p>
        </w:tc>
        <w:tc>
          <w:tcPr>
            <w:tcW w:w="1450" w:type="dxa"/>
            <w:tcMar>
              <w:top w:w="80" w:type="dxa"/>
              <w:left w:w="100" w:type="dxa"/>
              <w:bottom w:w="80" w:type="dxa"/>
              <w:right w:w="100" w:type="dxa"/>
            </w:tcMar>
            <w:vAlign w:val="center"/>
          </w:tcPr>
          <w:p w14:paraId="4545AAF6" w14:textId="77777777" w:rsidR="00185512" w:rsidRDefault="00000000">
            <w:pPr>
              <w:jc w:val="center"/>
            </w:pPr>
            <w:r>
              <w:rPr>
                <w:sz w:val="19"/>
                <w:szCs w:val="19"/>
              </w:rPr>
              <w:t>Moderate</w:t>
            </w:r>
          </w:p>
        </w:tc>
      </w:tr>
      <w:tr w:rsidR="00185512" w14:paraId="1A53DBB1" w14:textId="77777777">
        <w:tblPrEx>
          <w:tblCellMar>
            <w:top w:w="0" w:type="dxa"/>
            <w:bottom w:w="0" w:type="dxa"/>
          </w:tblCellMar>
        </w:tblPrEx>
        <w:trPr>
          <w:cantSplit/>
        </w:trPr>
        <w:tc>
          <w:tcPr>
            <w:tcW w:w="1750" w:type="dxa"/>
            <w:shd w:val="clear" w:color="auto" w:fill="F3F2EF"/>
            <w:tcMar>
              <w:top w:w="80" w:type="dxa"/>
              <w:left w:w="100" w:type="dxa"/>
              <w:bottom w:w="80" w:type="dxa"/>
              <w:right w:w="100" w:type="dxa"/>
            </w:tcMar>
            <w:vAlign w:val="center"/>
          </w:tcPr>
          <w:p w14:paraId="03385250" w14:textId="77777777" w:rsidR="00185512" w:rsidRDefault="00000000">
            <w:r>
              <w:rPr>
                <w:sz w:val="19"/>
                <w:szCs w:val="19"/>
              </w:rPr>
              <w:t>Hartwell Family Foundation</w:t>
            </w:r>
          </w:p>
        </w:tc>
        <w:tc>
          <w:tcPr>
            <w:tcW w:w="2100" w:type="dxa"/>
            <w:shd w:val="clear" w:color="auto" w:fill="F3F2EF"/>
            <w:tcMar>
              <w:top w:w="80" w:type="dxa"/>
              <w:left w:w="100" w:type="dxa"/>
              <w:bottom w:w="80" w:type="dxa"/>
              <w:right w:w="100" w:type="dxa"/>
            </w:tcMar>
            <w:vAlign w:val="center"/>
          </w:tcPr>
          <w:p w14:paraId="22BA76CB" w14:textId="77777777" w:rsidR="00185512" w:rsidRDefault="00000000">
            <w:r>
              <w:rPr>
                <w:sz w:val="19"/>
                <w:szCs w:val="19"/>
              </w:rPr>
              <w:t>Health &amp; Human Services Grants</w:t>
            </w:r>
          </w:p>
        </w:tc>
        <w:tc>
          <w:tcPr>
            <w:tcW w:w="1150" w:type="dxa"/>
            <w:shd w:val="clear" w:color="auto" w:fill="F3F2EF"/>
            <w:tcMar>
              <w:top w:w="80" w:type="dxa"/>
              <w:left w:w="100" w:type="dxa"/>
              <w:bottom w:w="80" w:type="dxa"/>
              <w:right w:w="100" w:type="dxa"/>
            </w:tcMar>
            <w:vAlign w:val="center"/>
          </w:tcPr>
          <w:p w14:paraId="666C1845" w14:textId="77777777" w:rsidR="00185512" w:rsidRDefault="00000000">
            <w:pPr>
              <w:jc w:val="center"/>
            </w:pPr>
            <w:r>
              <w:rPr>
                <w:sz w:val="19"/>
                <w:szCs w:val="19"/>
              </w:rPr>
              <w:t>$15,000–$40,000</w:t>
            </w:r>
          </w:p>
        </w:tc>
        <w:tc>
          <w:tcPr>
            <w:tcW w:w="1650" w:type="dxa"/>
            <w:shd w:val="clear" w:color="auto" w:fill="F3F2EF"/>
            <w:tcMar>
              <w:top w:w="80" w:type="dxa"/>
              <w:left w:w="100" w:type="dxa"/>
              <w:bottom w:w="80" w:type="dxa"/>
              <w:right w:w="100" w:type="dxa"/>
            </w:tcMar>
            <w:vAlign w:val="center"/>
          </w:tcPr>
          <w:p w14:paraId="5BEC0DB2" w14:textId="77777777" w:rsidR="00185512" w:rsidRDefault="00000000">
            <w:r>
              <w:rPr>
                <w:sz w:val="19"/>
                <w:szCs w:val="19"/>
              </w:rPr>
              <w:t>501(c)(3), statewide</w:t>
            </w:r>
          </w:p>
        </w:tc>
        <w:tc>
          <w:tcPr>
            <w:tcW w:w="1250" w:type="dxa"/>
            <w:shd w:val="clear" w:color="auto" w:fill="F3F2EF"/>
            <w:tcMar>
              <w:top w:w="80" w:type="dxa"/>
              <w:left w:w="100" w:type="dxa"/>
              <w:bottom w:w="80" w:type="dxa"/>
              <w:right w:w="100" w:type="dxa"/>
            </w:tcMar>
            <w:vAlign w:val="center"/>
          </w:tcPr>
          <w:p w14:paraId="09D63E75" w14:textId="77777777" w:rsidR="00185512" w:rsidRDefault="00000000">
            <w:pPr>
              <w:jc w:val="center"/>
            </w:pPr>
            <w:r>
              <w:rPr>
                <w:sz w:val="19"/>
                <w:szCs w:val="19"/>
              </w:rPr>
              <w:t>March 2027</w:t>
            </w:r>
          </w:p>
        </w:tc>
        <w:tc>
          <w:tcPr>
            <w:tcW w:w="1450" w:type="dxa"/>
            <w:shd w:val="clear" w:color="auto" w:fill="F3F2EF"/>
            <w:tcMar>
              <w:top w:w="80" w:type="dxa"/>
              <w:left w:w="100" w:type="dxa"/>
              <w:bottom w:w="80" w:type="dxa"/>
              <w:right w:w="100" w:type="dxa"/>
            </w:tcMar>
            <w:vAlign w:val="center"/>
          </w:tcPr>
          <w:p w14:paraId="7B26CB58" w14:textId="77777777" w:rsidR="00185512" w:rsidRDefault="00000000">
            <w:pPr>
              <w:jc w:val="center"/>
            </w:pPr>
            <w:r>
              <w:rPr>
                <w:sz w:val="19"/>
                <w:szCs w:val="19"/>
              </w:rPr>
              <w:t>Moderate</w:t>
            </w:r>
          </w:p>
        </w:tc>
      </w:tr>
      <w:tr w:rsidR="00185512" w14:paraId="4ACA802A" w14:textId="77777777">
        <w:tblPrEx>
          <w:tblCellMar>
            <w:top w:w="0" w:type="dxa"/>
            <w:bottom w:w="0" w:type="dxa"/>
          </w:tblCellMar>
        </w:tblPrEx>
        <w:trPr>
          <w:cantSplit/>
        </w:trPr>
        <w:tc>
          <w:tcPr>
            <w:tcW w:w="1750" w:type="dxa"/>
            <w:tcMar>
              <w:top w:w="80" w:type="dxa"/>
              <w:left w:w="100" w:type="dxa"/>
              <w:bottom w:w="80" w:type="dxa"/>
              <w:right w:w="100" w:type="dxa"/>
            </w:tcMar>
            <w:vAlign w:val="center"/>
          </w:tcPr>
          <w:p w14:paraId="1E1FDE5C" w14:textId="77777777" w:rsidR="00185512" w:rsidRDefault="00000000">
            <w:r>
              <w:rPr>
                <w:sz w:val="19"/>
                <w:szCs w:val="19"/>
              </w:rPr>
              <w:t>Coastline Corporate Giving Program</w:t>
            </w:r>
          </w:p>
        </w:tc>
        <w:tc>
          <w:tcPr>
            <w:tcW w:w="2100" w:type="dxa"/>
            <w:tcMar>
              <w:top w:w="80" w:type="dxa"/>
              <w:left w:w="100" w:type="dxa"/>
              <w:bottom w:w="80" w:type="dxa"/>
              <w:right w:w="100" w:type="dxa"/>
            </w:tcMar>
            <w:vAlign w:val="center"/>
          </w:tcPr>
          <w:p w14:paraId="47A226B8" w14:textId="77777777" w:rsidR="00185512" w:rsidRDefault="00000000">
            <w:r>
              <w:rPr>
                <w:sz w:val="19"/>
                <w:szCs w:val="19"/>
              </w:rPr>
              <w:t>Employee-Directed Community Grants</w:t>
            </w:r>
          </w:p>
        </w:tc>
        <w:tc>
          <w:tcPr>
            <w:tcW w:w="1150" w:type="dxa"/>
            <w:tcMar>
              <w:top w:w="80" w:type="dxa"/>
              <w:left w:w="100" w:type="dxa"/>
              <w:bottom w:w="80" w:type="dxa"/>
              <w:right w:w="100" w:type="dxa"/>
            </w:tcMar>
            <w:vAlign w:val="center"/>
          </w:tcPr>
          <w:p w14:paraId="32B43CA2" w14:textId="77777777" w:rsidR="00185512" w:rsidRDefault="00000000">
            <w:pPr>
              <w:jc w:val="center"/>
            </w:pPr>
            <w:r>
              <w:rPr>
                <w:sz w:val="19"/>
                <w:szCs w:val="19"/>
              </w:rPr>
              <w:t>$5,000–$15,000</w:t>
            </w:r>
          </w:p>
        </w:tc>
        <w:tc>
          <w:tcPr>
            <w:tcW w:w="1650" w:type="dxa"/>
            <w:tcMar>
              <w:top w:w="80" w:type="dxa"/>
              <w:left w:w="100" w:type="dxa"/>
              <w:bottom w:w="80" w:type="dxa"/>
              <w:right w:w="100" w:type="dxa"/>
            </w:tcMar>
            <w:vAlign w:val="center"/>
          </w:tcPr>
          <w:p w14:paraId="4786D9E2" w14:textId="77777777" w:rsidR="00185512" w:rsidRDefault="00000000">
            <w:r>
              <w:rPr>
                <w:sz w:val="19"/>
                <w:szCs w:val="19"/>
              </w:rPr>
              <w:t>Local nonprofits, employee nomination</w:t>
            </w:r>
          </w:p>
        </w:tc>
        <w:tc>
          <w:tcPr>
            <w:tcW w:w="1250" w:type="dxa"/>
            <w:tcMar>
              <w:top w:w="80" w:type="dxa"/>
              <w:left w:w="100" w:type="dxa"/>
              <w:bottom w:w="80" w:type="dxa"/>
              <w:right w:w="100" w:type="dxa"/>
            </w:tcMar>
            <w:vAlign w:val="center"/>
          </w:tcPr>
          <w:p w14:paraId="1B619470" w14:textId="77777777" w:rsidR="00185512" w:rsidRDefault="00000000">
            <w:pPr>
              <w:jc w:val="center"/>
            </w:pPr>
            <w:r>
              <w:rPr>
                <w:sz w:val="19"/>
                <w:szCs w:val="19"/>
              </w:rPr>
              <w:t>Quarterly</w:t>
            </w:r>
          </w:p>
        </w:tc>
        <w:tc>
          <w:tcPr>
            <w:tcW w:w="1450" w:type="dxa"/>
            <w:tcMar>
              <w:top w:w="80" w:type="dxa"/>
              <w:left w:w="100" w:type="dxa"/>
              <w:bottom w:w="80" w:type="dxa"/>
              <w:right w:w="100" w:type="dxa"/>
            </w:tcMar>
            <w:vAlign w:val="center"/>
          </w:tcPr>
          <w:p w14:paraId="09883E4B" w14:textId="77777777" w:rsidR="00185512" w:rsidRDefault="00000000">
            <w:pPr>
              <w:jc w:val="center"/>
            </w:pPr>
            <w:r>
              <w:rPr>
                <w:sz w:val="19"/>
                <w:szCs w:val="19"/>
              </w:rPr>
              <w:t>Low</w:t>
            </w:r>
          </w:p>
        </w:tc>
      </w:tr>
    </w:tbl>
    <w:p w14:paraId="55A39895" w14:textId="77777777" w:rsidR="00185512" w:rsidRDefault="00185512">
      <w:pPr>
        <w:spacing w:before="240"/>
      </w:pPr>
    </w:p>
    <w:p w14:paraId="0021775B" w14:textId="77777777" w:rsidR="00185512" w:rsidRDefault="00000000">
      <w:pPr>
        <w:spacing w:before="200" w:after="100"/>
      </w:pPr>
      <w:r>
        <w:rPr>
          <w:rFonts w:ascii="Montserrat" w:eastAsia="Montserrat" w:hAnsi="Montserrat" w:cs="Montserrat"/>
          <w:b/>
          <w:bCs/>
          <w:color w:val="1B2A41"/>
          <w:sz w:val="21"/>
          <w:szCs w:val="21"/>
        </w:rPr>
        <w:t>5.1 Landscape Observations</w:t>
      </w:r>
    </w:p>
    <w:p w14:paraId="1EEC8EC4" w14:textId="77777777" w:rsidR="00185512" w:rsidRDefault="00000000">
      <w:pPr>
        <w:pStyle w:val="ListParagraph"/>
        <w:numPr>
          <w:ilvl w:val="0"/>
          <w:numId w:val="2"/>
        </w:numPr>
        <w:spacing w:after="90"/>
      </w:pPr>
      <w:r>
        <w:t>Three funders (Ashford Health Legacy Foundation, Meridian Behavioral Health Fund, and Ashford County Behavioral Health Office) show High fit and, combined, could fully fund CMHAI's first-year budget through a blended approach.</w:t>
      </w:r>
    </w:p>
    <w:p w14:paraId="742DAB3A" w14:textId="77777777" w:rsidR="00185512" w:rsidRDefault="00000000">
      <w:pPr>
        <w:pStyle w:val="ListParagraph"/>
        <w:numPr>
          <w:ilvl w:val="0"/>
          <w:numId w:val="2"/>
        </w:numPr>
        <w:spacing w:after="90"/>
      </w:pPr>
      <w:r>
        <w:t>Two Moderate-fit funders are better positioned as second-year or expansion funding sources, given broader eligibility criteria and lower average award sizes relative to CMHAI's budget.</w:t>
      </w:r>
    </w:p>
    <w:p w14:paraId="170EB6E0" w14:textId="77777777" w:rsidR="00185512" w:rsidRDefault="00000000">
      <w:pPr>
        <w:pStyle w:val="ListParagraph"/>
        <w:numPr>
          <w:ilvl w:val="0"/>
          <w:numId w:val="2"/>
        </w:numPr>
        <w:spacing w:after="90"/>
      </w:pPr>
      <w:r>
        <w:t>The Low-fit corporate giving program is best suited to smaller, specific requests, such as outreach materials, rather than core program funding.</w:t>
      </w:r>
    </w:p>
    <w:p w14:paraId="2A8A6AF2" w14:textId="77777777" w:rsidR="00185512" w:rsidRDefault="00000000">
      <w:pPr>
        <w:pStyle w:val="Heading1"/>
        <w:pBdr>
          <w:bottom w:val="single" w:sz="8" w:space="4" w:color="B98F45"/>
        </w:pBdr>
        <w:spacing w:before="400" w:after="200"/>
      </w:pPr>
      <w:r>
        <w:t>6. Priority Opportunities</w:t>
      </w:r>
    </w:p>
    <w:p w14:paraId="1B3588E7" w14:textId="77777777" w:rsidR="00185512" w:rsidRDefault="00000000">
      <w:pPr>
        <w:spacing w:after="160" w:line="276" w:lineRule="auto"/>
        <w:jc w:val="both"/>
      </w:pPr>
      <w:r>
        <w:t>Based on the fit scoring in Section 5, Aspire recommends that CWI prioritize the following three funding opportunities for CMHAI's first year.</w:t>
      </w:r>
    </w:p>
    <w:p w14:paraId="6FD1C83A" w14:textId="77777777" w:rsidR="00185512" w:rsidRDefault="00000000">
      <w:pPr>
        <w:spacing w:before="200" w:after="100"/>
      </w:pPr>
      <w:r>
        <w:rPr>
          <w:rFonts w:ascii="Montserrat" w:eastAsia="Montserrat" w:hAnsi="Montserrat" w:cs="Montserrat"/>
          <w:b/>
          <w:bCs/>
          <w:color w:val="1B2A41"/>
          <w:sz w:val="21"/>
          <w:szCs w:val="21"/>
        </w:rPr>
        <w:t>Priority 1: Ashford Health Legacy Foundation — Community Health Access Grants</w:t>
      </w:r>
    </w:p>
    <w:p w14:paraId="5DFB4FC1" w14:textId="77777777" w:rsidR="00185512" w:rsidRDefault="00000000">
      <w:pPr>
        <w:spacing w:after="160" w:line="276" w:lineRule="auto"/>
        <w:jc w:val="both"/>
      </w:pPr>
      <w:r>
        <w:t xml:space="preserve">This is the strongest single opportunity identified. The foundation's Community Health Access Grants program funds </w:t>
      </w:r>
      <w:proofErr w:type="gramStart"/>
      <w:r>
        <w:t>awards</w:t>
      </w:r>
      <w:proofErr w:type="gramEnd"/>
      <w:r>
        <w:t xml:space="preserve"> up to $100,000 specifically for county-based nonprofits addressing health service gaps, closely matching CMHAI's scope, budget, and geographic focus. CWI's existing relationship with one of the foundation's funded health center partners may also support a warm introduction ahead of the May 2027 deadline.</w:t>
      </w:r>
    </w:p>
    <w:p w14:paraId="0D2F9488" w14:textId="77777777" w:rsidR="00185512" w:rsidRDefault="00000000">
      <w:pPr>
        <w:spacing w:before="200" w:after="100"/>
      </w:pPr>
      <w:r>
        <w:rPr>
          <w:rFonts w:ascii="Montserrat" w:eastAsia="Montserrat" w:hAnsi="Montserrat" w:cs="Montserrat"/>
          <w:b/>
          <w:bCs/>
          <w:color w:val="1B2A41"/>
          <w:sz w:val="21"/>
          <w:szCs w:val="21"/>
        </w:rPr>
        <w:t>Priority 2: Ashford County Behavioral Health Office — Community Partner Services Contract</w:t>
      </w:r>
    </w:p>
    <w:p w14:paraId="7561CAB8" w14:textId="77777777" w:rsidR="00185512" w:rsidRDefault="00000000">
      <w:pPr>
        <w:spacing w:after="160" w:line="276" w:lineRule="auto"/>
        <w:jc w:val="both"/>
      </w:pPr>
      <w:r>
        <w:t>This rolling-deadline county contract funds community organizations delivering behavioral health services on the county's behalf, with awards in the $40,000–$75,000 range. Because this is a service contract rather than a competitive grant cycle, it offers a faster potential funding pathway and may be well suited to funding CMHAI's community health worker and outreach components specifically.</w:t>
      </w:r>
    </w:p>
    <w:p w14:paraId="43AAE037" w14:textId="77777777" w:rsidR="00185512" w:rsidRDefault="00000000">
      <w:pPr>
        <w:spacing w:before="200" w:after="100"/>
      </w:pPr>
      <w:r>
        <w:rPr>
          <w:rFonts w:ascii="Montserrat" w:eastAsia="Montserrat" w:hAnsi="Montserrat" w:cs="Montserrat"/>
          <w:b/>
          <w:bCs/>
          <w:color w:val="1B2A41"/>
          <w:sz w:val="21"/>
          <w:szCs w:val="21"/>
        </w:rPr>
        <w:t>Priority 3: Meridian Behavioral Health Fund — Mental Health Access Initiative Grants</w:t>
      </w:r>
    </w:p>
    <w:p w14:paraId="0D688310" w14:textId="77777777" w:rsidR="00185512" w:rsidRDefault="00000000">
      <w:pPr>
        <w:spacing w:after="160" w:line="276" w:lineRule="auto"/>
        <w:jc w:val="both"/>
      </w:pPr>
      <w:r>
        <w:t>This regional fund's dedicated mental health access grant program, with awards between $25,000 and $50,000, aligns closely with CMHAI's core service model. Combined with either Priority 1 or Priority 2, this opportunity could fully close CMHAI's $75,000 funding gap through a blended funding strategy.</w:t>
      </w:r>
    </w:p>
    <w:p w14:paraId="7D78B18F" w14:textId="77777777" w:rsidR="00185512" w:rsidRDefault="00000000">
      <w:pPr>
        <w:pStyle w:val="Heading1"/>
        <w:pBdr>
          <w:bottom w:val="single" w:sz="8" w:space="4" w:color="B98F45"/>
        </w:pBdr>
        <w:spacing w:before="400" w:after="200"/>
      </w:pPr>
      <w:r>
        <w:lastRenderedPageBreak/>
        <w:t>7. Funding Strategy Recommendations</w:t>
      </w:r>
    </w:p>
    <w:p w14:paraId="1A40B65C" w14:textId="77777777" w:rsidR="00185512" w:rsidRDefault="00000000">
      <w:pPr>
        <w:spacing w:after="160" w:line="276" w:lineRule="auto"/>
        <w:jc w:val="both"/>
      </w:pPr>
      <w:r>
        <w:t>Aspire recommends that CWI pursue the following phased funding strategy over the next two to three quarters.</w:t>
      </w:r>
    </w:p>
    <w:p w14:paraId="3FA0A131" w14:textId="77777777" w:rsidR="00185512" w:rsidRDefault="00000000">
      <w:pPr>
        <w:spacing w:before="200" w:after="100"/>
      </w:pPr>
      <w:r>
        <w:rPr>
          <w:rFonts w:ascii="Montserrat" w:eastAsia="Montserrat" w:hAnsi="Montserrat" w:cs="Montserrat"/>
          <w:b/>
          <w:bCs/>
          <w:color w:val="1B2A41"/>
          <w:sz w:val="21"/>
          <w:szCs w:val="21"/>
        </w:rPr>
        <w:t>7.1 Near-Term: Pursue Priority 1 and Priority 2 in Parallel</w:t>
      </w:r>
    </w:p>
    <w:p w14:paraId="1054B05E" w14:textId="77777777" w:rsidR="00185512" w:rsidRDefault="00000000">
      <w:pPr>
        <w:spacing w:after="160" w:line="276" w:lineRule="auto"/>
        <w:jc w:val="both"/>
      </w:pPr>
      <w:r>
        <w:t>CWI should submit a full proposal to the Ashford Health Legacy Foundation ahead of the May 2027 deadline while simultaneously initiating contact with the Ashford County Behavioral Health Office regarding the rolling Community Partner Services Contract. Pursuing both in parallel reduces reliance on a single funding decision and takes advantage of the county contract's more flexible timeline.</w:t>
      </w:r>
    </w:p>
    <w:p w14:paraId="1BFEB847" w14:textId="77777777" w:rsidR="00185512" w:rsidRDefault="00000000">
      <w:pPr>
        <w:spacing w:before="200" w:after="100"/>
      </w:pPr>
      <w:r>
        <w:rPr>
          <w:rFonts w:ascii="Montserrat" w:eastAsia="Montserrat" w:hAnsi="Montserrat" w:cs="Montserrat"/>
          <w:b/>
          <w:bCs/>
          <w:color w:val="1B2A41"/>
          <w:sz w:val="21"/>
          <w:szCs w:val="21"/>
        </w:rPr>
        <w:t>7.2 Contingency: Blend with Priority 3</w:t>
      </w:r>
    </w:p>
    <w:p w14:paraId="15F04321" w14:textId="77777777" w:rsidR="00185512" w:rsidRDefault="00000000">
      <w:pPr>
        <w:spacing w:after="160" w:line="276" w:lineRule="auto"/>
        <w:jc w:val="both"/>
      </w:pPr>
      <w:r>
        <w:t>Should either Priority 1 or Priority 2 result in a partial award or decline, CWI should apply to the Meridian Behavioral Health Fund's July 2027 cycle to close any remaining funding gap, using updated program data from CMHAI's early implementation as supporting evidence.</w:t>
      </w:r>
    </w:p>
    <w:p w14:paraId="3D4BF978" w14:textId="77777777" w:rsidR="00185512" w:rsidRDefault="00000000">
      <w:pPr>
        <w:spacing w:before="200" w:after="100"/>
      </w:pPr>
      <w:r>
        <w:rPr>
          <w:rFonts w:ascii="Montserrat" w:eastAsia="Montserrat" w:hAnsi="Montserrat" w:cs="Montserrat"/>
          <w:b/>
          <w:bCs/>
          <w:color w:val="1B2A41"/>
          <w:sz w:val="21"/>
          <w:szCs w:val="21"/>
        </w:rPr>
        <w:t>7.3 Medium-Term: Cultivate Moderate-Fit Funders</w:t>
      </w:r>
    </w:p>
    <w:p w14:paraId="26AE3814" w14:textId="77777777" w:rsidR="00185512" w:rsidRDefault="00000000">
      <w:pPr>
        <w:spacing w:after="160" w:line="276" w:lineRule="auto"/>
        <w:jc w:val="both"/>
      </w:pPr>
      <w:r>
        <w:t>CWI should begin early relationship-building with the Riverside Community Foundation and the Hartwell Family Foundation, both of which show Moderate fit but broader eligibility that may better support CMHAI's second year or a related expansion project.</w:t>
      </w:r>
    </w:p>
    <w:p w14:paraId="04AA15AF" w14:textId="77777777" w:rsidR="00185512" w:rsidRDefault="00000000">
      <w:pPr>
        <w:spacing w:before="200" w:after="100"/>
      </w:pPr>
      <w:r>
        <w:rPr>
          <w:rFonts w:ascii="Montserrat" w:eastAsia="Montserrat" w:hAnsi="Montserrat" w:cs="Montserrat"/>
          <w:b/>
          <w:bCs/>
          <w:color w:val="1B2A41"/>
          <w:sz w:val="21"/>
          <w:szCs w:val="21"/>
        </w:rPr>
        <w:t>7.4 Supplemental: Target Corporate Giving for Specific Needs</w:t>
      </w:r>
    </w:p>
    <w:p w14:paraId="0C0E99D1" w14:textId="77777777" w:rsidR="00185512" w:rsidRDefault="00000000">
      <w:pPr>
        <w:spacing w:after="160" w:line="276" w:lineRule="auto"/>
        <w:jc w:val="both"/>
      </w:pPr>
      <w:r>
        <w:t>The Coastline Corporate Giving Program is best approached for a small, specific request, such as outreach materials or translation services, rather than core program funding, given its lower award ceiling and employee-nomination requirement.</w:t>
      </w:r>
    </w:p>
    <w:p w14:paraId="272FA618" w14:textId="77777777" w:rsidR="00185512" w:rsidRDefault="00000000">
      <w:pPr>
        <w:spacing w:before="200" w:after="100"/>
      </w:pPr>
      <w:r>
        <w:rPr>
          <w:rFonts w:ascii="Montserrat" w:eastAsia="Montserrat" w:hAnsi="Montserrat" w:cs="Montserrat"/>
          <w:b/>
          <w:bCs/>
          <w:color w:val="1B2A41"/>
          <w:sz w:val="21"/>
          <w:szCs w:val="21"/>
        </w:rPr>
        <w:t>7.5 Summary</w:t>
      </w:r>
    </w:p>
    <w:p w14:paraId="6A039EEA" w14:textId="77777777" w:rsidR="00185512" w:rsidRDefault="00000000">
      <w:pPr>
        <w:spacing w:after="160" w:line="276" w:lineRule="auto"/>
        <w:jc w:val="both"/>
      </w:pPr>
      <w:r>
        <w:t>Together, these recommendations give CWI a realistic path to fully funding CMHAI's first year while building a broader base of funder relationships to support the initiative's long-term sustainability, consistent with the sustainability strategy outlined in CWI's companion grant proposal.</w:t>
      </w:r>
    </w:p>
    <w:sectPr w:rsidR="00185512">
      <w:headerReference w:type="default" r:id="rId7"/>
      <w:footerReference w:type="default" r:id="rId8"/>
      <w:pgSz w:w="12240" w:h="15840"/>
      <w:pgMar w:top="1080" w:right="1260" w:bottom="1080" w:left="126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B873A" w14:textId="77777777" w:rsidR="00722676" w:rsidRDefault="00722676">
      <w:r>
        <w:separator/>
      </w:r>
    </w:p>
  </w:endnote>
  <w:endnote w:type="continuationSeparator" w:id="0">
    <w:p w14:paraId="062045EE" w14:textId="77777777" w:rsidR="00722676" w:rsidRDefault="00722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w:altName w:val="Cambria"/>
    <w:panose1 w:val="00000000000000000000"/>
    <w:charset w:val="00"/>
    <w:family w:val="roman"/>
    <w:notTrueType/>
    <w:pitch w:val="default"/>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E8D0" w14:textId="77777777" w:rsidR="00185512" w:rsidRDefault="00000000">
    <w:pPr>
      <w:pBdr>
        <w:top w:val="single" w:sz="6" w:space="4" w:color="B98F45"/>
      </w:pBdr>
      <w:tabs>
        <w:tab w:val="right" w:pos="9026"/>
      </w:tabs>
    </w:pPr>
    <w:r>
      <w:rPr>
        <w:color w:val="6E6E6E"/>
        <w:sz w:val="16"/>
        <w:szCs w:val="16"/>
      </w:rPr>
      <w:t>Aspire Research &amp; Consulting  |  Research. Funding. Impact.</w:t>
    </w:r>
    <w:r>
      <w:rPr>
        <w:sz w:val="16"/>
        <w:szCs w:val="16"/>
      </w:rPr>
      <w:tab/>
    </w:r>
    <w:r>
      <w:rPr>
        <w:color w:val="6E6E6E"/>
        <w:sz w:val="16"/>
        <w:szCs w:val="16"/>
      </w:rPr>
      <w:t xml:space="preserve">Page </w:t>
    </w:r>
    <w:r>
      <w:rPr>
        <w:color w:val="6E6E6E"/>
        <w:sz w:val="16"/>
        <w:szCs w:val="16"/>
      </w:rPr>
      <w:fldChar w:fldCharType="begin"/>
    </w:r>
    <w:r>
      <w:rPr>
        <w:color w:val="6E6E6E"/>
        <w:sz w:val="16"/>
        <w:szCs w:val="16"/>
      </w:rPr>
      <w:instrText>PAGE</w:instrText>
    </w:r>
    <w:r>
      <w:rPr>
        <w:color w:val="6E6E6E"/>
        <w:sz w:val="16"/>
        <w:szCs w:val="16"/>
      </w:rPr>
      <w:fldChar w:fldCharType="separate"/>
    </w:r>
    <w:r w:rsidR="008363F6">
      <w:rPr>
        <w:noProof/>
        <w:color w:val="6E6E6E"/>
        <w:sz w:val="16"/>
        <w:szCs w:val="16"/>
      </w:rPr>
      <w:t>3</w:t>
    </w:r>
    <w:r>
      <w:rPr>
        <w:color w:val="6E6E6E"/>
        <w:sz w:val="16"/>
        <w:szCs w:val="16"/>
      </w:rPr>
      <w:fldChar w:fldCharType="end"/>
    </w:r>
    <w:r>
      <w:rPr>
        <w:color w:val="6E6E6E"/>
        <w:sz w:val="16"/>
        <w:szCs w:val="16"/>
      </w:rPr>
      <w:t xml:space="preserve"> of </w:t>
    </w:r>
    <w:r>
      <w:rPr>
        <w:color w:val="6E6E6E"/>
        <w:sz w:val="16"/>
        <w:szCs w:val="16"/>
      </w:rPr>
      <w:fldChar w:fldCharType="begin"/>
    </w:r>
    <w:r>
      <w:rPr>
        <w:color w:val="6E6E6E"/>
        <w:sz w:val="16"/>
        <w:szCs w:val="16"/>
      </w:rPr>
      <w:instrText>NUMPAGES</w:instrText>
    </w:r>
    <w:r>
      <w:rPr>
        <w:color w:val="6E6E6E"/>
        <w:sz w:val="16"/>
        <w:szCs w:val="16"/>
      </w:rPr>
      <w:fldChar w:fldCharType="separate"/>
    </w:r>
    <w:r w:rsidR="008363F6">
      <w:rPr>
        <w:noProof/>
        <w:color w:val="6E6E6E"/>
        <w:sz w:val="16"/>
        <w:szCs w:val="16"/>
      </w:rPr>
      <w:t>4</w:t>
    </w:r>
    <w:r>
      <w:rPr>
        <w:color w:val="6E6E6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832E2" w14:textId="77777777" w:rsidR="00722676" w:rsidRDefault="00722676">
      <w:r>
        <w:separator/>
      </w:r>
    </w:p>
  </w:footnote>
  <w:footnote w:type="continuationSeparator" w:id="0">
    <w:p w14:paraId="0586701B" w14:textId="77777777" w:rsidR="00722676" w:rsidRDefault="00722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0CF3" w14:textId="77777777" w:rsidR="00185512" w:rsidRDefault="00000000">
    <w:pPr>
      <w:pBdr>
        <w:bottom w:val="single" w:sz="6" w:space="4" w:color="B98F45"/>
      </w:pBdr>
      <w:jc w:val="right"/>
    </w:pPr>
    <w:r>
      <w:rPr>
        <w:rFonts w:ascii="Montserrat" w:eastAsia="Montserrat" w:hAnsi="Montserrat" w:cs="Montserrat"/>
        <w:b/>
        <w:bCs/>
        <w:color w:val="1B2A41"/>
        <w:spacing w:val="10"/>
        <w:sz w:val="16"/>
        <w:szCs w:val="16"/>
      </w:rPr>
      <w:t>ASPIRE RESEARCH &amp; CONSULTING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B3B4B"/>
    <w:multiLevelType w:val="hybridMultilevel"/>
    <w:tmpl w:val="F66AE72A"/>
    <w:lvl w:ilvl="0" w:tplc="F8AC6E26">
      <w:start w:val="1"/>
      <w:numFmt w:val="bullet"/>
      <w:lvlText w:val="●"/>
      <w:lvlJc w:val="left"/>
      <w:pPr>
        <w:ind w:left="720" w:hanging="360"/>
      </w:pPr>
    </w:lvl>
    <w:lvl w:ilvl="1" w:tplc="1554BEA0">
      <w:start w:val="1"/>
      <w:numFmt w:val="bullet"/>
      <w:lvlText w:val="○"/>
      <w:lvlJc w:val="left"/>
      <w:pPr>
        <w:ind w:left="1440" w:hanging="360"/>
      </w:pPr>
    </w:lvl>
    <w:lvl w:ilvl="2" w:tplc="AF68DEB6">
      <w:start w:val="1"/>
      <w:numFmt w:val="bullet"/>
      <w:lvlText w:val="■"/>
      <w:lvlJc w:val="left"/>
      <w:pPr>
        <w:ind w:left="2160" w:hanging="360"/>
      </w:pPr>
    </w:lvl>
    <w:lvl w:ilvl="3" w:tplc="9AF42E9C">
      <w:start w:val="1"/>
      <w:numFmt w:val="bullet"/>
      <w:lvlText w:val="●"/>
      <w:lvlJc w:val="left"/>
      <w:pPr>
        <w:ind w:left="2880" w:hanging="360"/>
      </w:pPr>
    </w:lvl>
    <w:lvl w:ilvl="4" w:tplc="941EBF50">
      <w:start w:val="1"/>
      <w:numFmt w:val="bullet"/>
      <w:lvlText w:val="○"/>
      <w:lvlJc w:val="left"/>
      <w:pPr>
        <w:ind w:left="3600" w:hanging="360"/>
      </w:pPr>
    </w:lvl>
    <w:lvl w:ilvl="5" w:tplc="D8AA6D98">
      <w:start w:val="1"/>
      <w:numFmt w:val="bullet"/>
      <w:lvlText w:val="■"/>
      <w:lvlJc w:val="left"/>
      <w:pPr>
        <w:ind w:left="4320" w:hanging="360"/>
      </w:pPr>
    </w:lvl>
    <w:lvl w:ilvl="6" w:tplc="CF9E9078">
      <w:start w:val="1"/>
      <w:numFmt w:val="bullet"/>
      <w:lvlText w:val="●"/>
      <w:lvlJc w:val="left"/>
      <w:pPr>
        <w:ind w:left="5040" w:hanging="360"/>
      </w:pPr>
    </w:lvl>
    <w:lvl w:ilvl="7" w:tplc="EE9450BE">
      <w:start w:val="1"/>
      <w:numFmt w:val="bullet"/>
      <w:lvlText w:val="●"/>
      <w:lvlJc w:val="left"/>
      <w:pPr>
        <w:ind w:left="5760" w:hanging="360"/>
      </w:pPr>
    </w:lvl>
    <w:lvl w:ilvl="8" w:tplc="E4DC6CFA">
      <w:start w:val="1"/>
      <w:numFmt w:val="bullet"/>
      <w:lvlText w:val="●"/>
      <w:lvlJc w:val="left"/>
      <w:pPr>
        <w:ind w:left="6480" w:hanging="360"/>
      </w:pPr>
    </w:lvl>
  </w:abstractNum>
  <w:abstractNum w:abstractNumId="1" w15:restartNumberingAfterBreak="0">
    <w:nsid w:val="65C87FC8"/>
    <w:multiLevelType w:val="hybridMultilevel"/>
    <w:tmpl w:val="0234D120"/>
    <w:lvl w:ilvl="0" w:tplc="5AD4CE96">
      <w:start w:val="1"/>
      <w:numFmt w:val="bullet"/>
      <w:lvlText w:val="•"/>
      <w:lvlJc w:val="left"/>
      <w:pPr>
        <w:ind w:left="460" w:hanging="260"/>
      </w:pPr>
    </w:lvl>
    <w:lvl w:ilvl="1" w:tplc="CE204818">
      <w:numFmt w:val="decimal"/>
      <w:lvlText w:val=""/>
      <w:lvlJc w:val="left"/>
    </w:lvl>
    <w:lvl w:ilvl="2" w:tplc="2688AC62">
      <w:numFmt w:val="decimal"/>
      <w:lvlText w:val=""/>
      <w:lvlJc w:val="left"/>
    </w:lvl>
    <w:lvl w:ilvl="3" w:tplc="A4107DD2">
      <w:numFmt w:val="decimal"/>
      <w:lvlText w:val=""/>
      <w:lvlJc w:val="left"/>
    </w:lvl>
    <w:lvl w:ilvl="4" w:tplc="3E361F9C">
      <w:numFmt w:val="decimal"/>
      <w:lvlText w:val=""/>
      <w:lvlJc w:val="left"/>
    </w:lvl>
    <w:lvl w:ilvl="5" w:tplc="FB22D71E">
      <w:numFmt w:val="decimal"/>
      <w:lvlText w:val=""/>
      <w:lvlJc w:val="left"/>
    </w:lvl>
    <w:lvl w:ilvl="6" w:tplc="373E9B9E">
      <w:numFmt w:val="decimal"/>
      <w:lvlText w:val=""/>
      <w:lvlJc w:val="left"/>
    </w:lvl>
    <w:lvl w:ilvl="7" w:tplc="9B3CE714">
      <w:numFmt w:val="decimal"/>
      <w:lvlText w:val=""/>
      <w:lvlJc w:val="left"/>
    </w:lvl>
    <w:lvl w:ilvl="8" w:tplc="83689858">
      <w:numFmt w:val="decimal"/>
      <w:lvlText w:val=""/>
      <w:lvlJc w:val="left"/>
    </w:lvl>
  </w:abstractNum>
  <w:num w:numId="1" w16cid:durableId="1274171917">
    <w:abstractNumId w:val="0"/>
    <w:lvlOverride w:ilvl="0">
      <w:startOverride w:val="1"/>
    </w:lvlOverride>
  </w:num>
  <w:num w:numId="2" w16cid:durableId="10500829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12"/>
    <w:rsid w:val="00185512"/>
    <w:rsid w:val="00722676"/>
    <w:rsid w:val="008363F6"/>
    <w:rsid w:val="00F80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5E73D"/>
  <w15:docId w15:val="{8C6C8197-AF73-4BC3-9150-4DD01B78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w:eastAsia="Inter" w:hAnsi="Inter" w:cs="Inter"/>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Montserrat" w:eastAsia="Montserrat" w:hAnsi="Montserrat" w:cs="Montserrat"/>
      <w:b/>
      <w:bCs/>
      <w:color w:val="1B2A41"/>
      <w:sz w:val="30"/>
      <w:szCs w:val="30"/>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1666</Words>
  <Characters>9498</Characters>
  <Application>Microsoft Office Word</Application>
  <DocSecurity>0</DocSecurity>
  <Lines>79</Lines>
  <Paragraphs>22</Paragraphs>
  <ScaleCrop>false</ScaleCrop>
  <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HomePC</cp:lastModifiedBy>
  <cp:revision>2</cp:revision>
  <dcterms:created xsi:type="dcterms:W3CDTF">2026-08-16T06:52:00Z</dcterms:created>
  <dcterms:modified xsi:type="dcterms:W3CDTF">2026-08-16T06:52:00Z</dcterms:modified>
</cp:coreProperties>
</file>